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200F7" w14:textId="2B9C39BC" w:rsidR="002269EA" w:rsidRDefault="0076516A" w:rsidP="00076878">
      <w:pPr>
        <w:spacing w:after="0" w:line="259" w:lineRule="auto"/>
        <w:ind w:left="0" w:firstLine="0"/>
        <w:jc w:val="center"/>
        <w:rPr>
          <w:b/>
          <w:sz w:val="40"/>
          <w:szCs w:val="40"/>
        </w:rPr>
      </w:pPr>
      <w:r>
        <w:rPr>
          <w:b/>
          <w:noProof/>
          <w:sz w:val="40"/>
          <w:szCs w:val="40"/>
          <w:lang w:val="en-US"/>
        </w:rPr>
        <w:drawing>
          <wp:inline distT="0" distB="0" distL="0" distR="0" wp14:anchorId="7BBC74B8" wp14:editId="69D6030B">
            <wp:extent cx="2514600" cy="1383030"/>
            <wp:effectExtent l="0" t="0" r="0" b="1270"/>
            <wp:docPr id="3" name="Picture 1" descr="Macintosh HD:Users:markdinh:Desktop:A.Design work:All Logo:JPG:153640317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dinh:Desktop:A.Design work:All Logo:JPG:15364031701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383030"/>
                    </a:xfrm>
                    <a:prstGeom prst="rect">
                      <a:avLst/>
                    </a:prstGeom>
                    <a:noFill/>
                    <a:ln>
                      <a:noFill/>
                    </a:ln>
                  </pic:spPr>
                </pic:pic>
              </a:graphicData>
            </a:graphic>
          </wp:inline>
        </w:drawing>
      </w:r>
    </w:p>
    <w:p w14:paraId="3C5CF3FC" w14:textId="77777777" w:rsidR="00076878" w:rsidRDefault="00076878" w:rsidP="00076878">
      <w:pPr>
        <w:spacing w:after="0" w:line="259" w:lineRule="auto"/>
        <w:ind w:left="0" w:firstLine="0"/>
        <w:rPr>
          <w:b/>
          <w:sz w:val="40"/>
          <w:szCs w:val="40"/>
        </w:rPr>
      </w:pPr>
    </w:p>
    <w:p w14:paraId="50D27FC6" w14:textId="77777777" w:rsidR="00076878" w:rsidRDefault="00076878" w:rsidP="009C13DF">
      <w:pPr>
        <w:spacing w:after="0" w:line="259" w:lineRule="auto"/>
        <w:ind w:left="0" w:firstLine="0"/>
        <w:jc w:val="center"/>
        <w:rPr>
          <w:b/>
          <w:sz w:val="40"/>
          <w:szCs w:val="40"/>
        </w:rPr>
      </w:pPr>
    </w:p>
    <w:p w14:paraId="4B5E784C" w14:textId="34EB9E05" w:rsidR="002D718F" w:rsidRPr="00501411" w:rsidRDefault="00482A0E" w:rsidP="009C13DF">
      <w:pPr>
        <w:spacing w:after="0" w:line="259" w:lineRule="auto"/>
        <w:ind w:left="0" w:firstLine="0"/>
        <w:jc w:val="center"/>
        <w:rPr>
          <w:b/>
          <w:sz w:val="40"/>
          <w:szCs w:val="40"/>
          <w:u w:val="single"/>
        </w:rPr>
      </w:pPr>
      <w:r w:rsidRPr="00501411">
        <w:rPr>
          <w:b/>
          <w:sz w:val="40"/>
          <w:szCs w:val="40"/>
          <w:u w:val="single"/>
        </w:rPr>
        <w:t>SEMI-PERMANENT MAKEUP</w:t>
      </w:r>
      <w:r w:rsidR="001C075F" w:rsidRPr="00501411">
        <w:rPr>
          <w:b/>
          <w:sz w:val="40"/>
          <w:szCs w:val="40"/>
          <w:u w:val="single"/>
        </w:rPr>
        <w:t xml:space="preserve"> </w:t>
      </w:r>
      <w:r w:rsidR="008D63CD">
        <w:rPr>
          <w:b/>
          <w:sz w:val="40"/>
          <w:szCs w:val="40"/>
          <w:u w:val="single"/>
        </w:rPr>
        <w:t>DISCLAIMER</w:t>
      </w:r>
    </w:p>
    <w:p w14:paraId="42351F25" w14:textId="4DDA4022" w:rsidR="00501411" w:rsidRDefault="00501411" w:rsidP="00501411">
      <w:pPr>
        <w:spacing w:after="160" w:line="259" w:lineRule="auto"/>
        <w:ind w:left="0" w:firstLine="0"/>
        <w:jc w:val="center"/>
      </w:pPr>
    </w:p>
    <w:p w14:paraId="4BF17F76" w14:textId="77777777" w:rsidR="00501411" w:rsidRDefault="00501411" w:rsidP="00501411">
      <w:pPr>
        <w:spacing w:after="160" w:line="259" w:lineRule="auto"/>
        <w:ind w:left="0" w:firstLine="0"/>
        <w:jc w:val="center"/>
        <w:rPr>
          <w:b/>
        </w:rPr>
      </w:pPr>
    </w:p>
    <w:p w14:paraId="01801C62" w14:textId="77777777" w:rsidR="00D61347" w:rsidRPr="00D61347" w:rsidRDefault="00D61347" w:rsidP="00D61347">
      <w:pPr>
        <w:shd w:val="clear" w:color="auto" w:fill="FFFFFF"/>
        <w:spacing w:after="0" w:line="360" w:lineRule="atLeast"/>
        <w:ind w:left="0" w:firstLine="0"/>
        <w:jc w:val="left"/>
        <w:rPr>
          <w:rFonts w:ascii="Helvetica Neue" w:eastAsia="Times New Roman" w:hAnsi="Helvetica Neue" w:cs="Times New Roman"/>
          <w:color w:val="39464E"/>
          <w:sz w:val="21"/>
          <w:szCs w:val="21"/>
          <w:lang w:eastAsia="en-GB"/>
        </w:rPr>
      </w:pPr>
      <w:r w:rsidRPr="00D61347">
        <w:rPr>
          <w:rFonts w:ascii="Helvetica Neue" w:eastAsia="Times New Roman" w:hAnsi="Helvetica Neue" w:cs="Times New Roman"/>
          <w:color w:val="39464E"/>
          <w:sz w:val="21"/>
          <w:szCs w:val="21"/>
          <w:lang w:eastAsia="en-GB"/>
        </w:rPr>
        <w:t>The SPMU technician will inform the client in detail about the treatment using suitable techniques and is obligated to perform the treatment in strict compliance with all hygiene and health protection methods.</w:t>
      </w:r>
    </w:p>
    <w:p w14:paraId="2ACD9812" w14:textId="77777777" w:rsidR="00D61347" w:rsidRPr="00D61347" w:rsidRDefault="00D61347" w:rsidP="00D61347">
      <w:pPr>
        <w:shd w:val="clear" w:color="auto" w:fill="FFFFFF"/>
        <w:spacing w:after="0" w:line="360" w:lineRule="atLeast"/>
        <w:ind w:left="0" w:firstLine="0"/>
        <w:jc w:val="left"/>
        <w:rPr>
          <w:rFonts w:ascii="Helvetica Neue" w:eastAsia="Times New Roman" w:hAnsi="Helvetica Neue" w:cs="Times New Roman"/>
          <w:color w:val="39464E"/>
          <w:sz w:val="21"/>
          <w:szCs w:val="21"/>
          <w:lang w:eastAsia="en-GB"/>
        </w:rPr>
      </w:pPr>
      <w:proofErr w:type="spellStart"/>
      <w:r w:rsidRPr="00D61347">
        <w:rPr>
          <w:rFonts w:ascii="Helvetica Neue" w:eastAsia="Times New Roman" w:hAnsi="Helvetica Neue" w:cs="Times New Roman"/>
          <w:color w:val="39464E"/>
          <w:sz w:val="21"/>
          <w:szCs w:val="21"/>
          <w:lang w:eastAsia="en-GB"/>
        </w:rPr>
        <w:t>Fabulash</w:t>
      </w:r>
      <w:proofErr w:type="spellEnd"/>
      <w:r w:rsidRPr="00D61347">
        <w:rPr>
          <w:rFonts w:ascii="Helvetica Neue" w:eastAsia="Times New Roman" w:hAnsi="Helvetica Neue" w:cs="Times New Roman"/>
          <w:color w:val="39464E"/>
          <w:sz w:val="21"/>
          <w:szCs w:val="21"/>
          <w:lang w:eastAsia="en-GB"/>
        </w:rPr>
        <w:t xml:space="preserve"> Brows SPMU technicians don’t touch up others’ work, an old tattoo will be treated as a new treatment. The client needs to send pictures of their old tattoos for consideration of the treatment methods. Microblading cannot be performed on dark tattooed eyebrows unless an old tattoo is removed or faded until very light. The client consent the technician to do SPMU treatment on his/her body and is aware of specific risks of the treatment. The following risks are specifically explained to the client:</w:t>
      </w:r>
    </w:p>
    <w:p w14:paraId="2C4FB46C" w14:textId="77777777" w:rsidR="00D61347" w:rsidRPr="00D61347" w:rsidRDefault="00D61347" w:rsidP="00D61347">
      <w:pPr>
        <w:numPr>
          <w:ilvl w:val="0"/>
          <w:numId w:val="13"/>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D61347">
        <w:rPr>
          <w:rFonts w:ascii="Helvetica" w:eastAsia="Times New Roman" w:hAnsi="Helvetica" w:cs="Times New Roman"/>
          <w:color w:val="39464E"/>
          <w:sz w:val="20"/>
          <w:szCs w:val="20"/>
          <w:lang w:eastAsia="en-GB"/>
        </w:rPr>
        <w:t>During the treatment, despite the staff's expertise and all the precautionary measures, the injury is possible.</w:t>
      </w:r>
    </w:p>
    <w:p w14:paraId="08C955F6" w14:textId="77777777" w:rsidR="00D61347" w:rsidRPr="00D61347" w:rsidRDefault="00D61347" w:rsidP="00D61347">
      <w:pPr>
        <w:numPr>
          <w:ilvl w:val="0"/>
          <w:numId w:val="13"/>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D61347">
        <w:rPr>
          <w:rFonts w:ascii="Helvetica" w:eastAsia="Times New Roman" w:hAnsi="Helvetica" w:cs="Times New Roman"/>
          <w:color w:val="39464E"/>
          <w:sz w:val="20"/>
          <w:szCs w:val="20"/>
          <w:lang w:eastAsia="en-GB"/>
        </w:rPr>
        <w:t>Despite the application of the most advanced and top-quality pigments, an allergic reaction is possible but rare. The client is informed about this and he/she assumes liability.</w:t>
      </w:r>
    </w:p>
    <w:p w14:paraId="2EF37B79" w14:textId="77777777" w:rsidR="00D61347" w:rsidRPr="00D61347" w:rsidRDefault="00D61347" w:rsidP="00D61347">
      <w:pPr>
        <w:numPr>
          <w:ilvl w:val="0"/>
          <w:numId w:val="13"/>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D61347">
        <w:rPr>
          <w:rFonts w:ascii="Helvetica" w:eastAsia="Times New Roman" w:hAnsi="Helvetica" w:cs="Times New Roman"/>
          <w:color w:val="39464E"/>
          <w:sz w:val="20"/>
          <w:szCs w:val="20"/>
          <w:lang w:eastAsia="en-GB"/>
        </w:rPr>
        <w:t>A patch test can be done 48h prior to the treatment upon the customer’s requirement to test allergy ($50 fee applied).</w:t>
      </w:r>
    </w:p>
    <w:p w14:paraId="4DD49C86" w14:textId="77777777" w:rsidR="00D61347" w:rsidRPr="00D61347" w:rsidRDefault="00D61347" w:rsidP="00D61347">
      <w:pPr>
        <w:numPr>
          <w:ilvl w:val="0"/>
          <w:numId w:val="13"/>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D61347">
        <w:rPr>
          <w:rFonts w:ascii="Helvetica" w:eastAsia="Times New Roman" w:hAnsi="Helvetica" w:cs="Times New Roman"/>
          <w:color w:val="39464E"/>
          <w:sz w:val="20"/>
          <w:szCs w:val="20"/>
          <w:lang w:eastAsia="en-GB"/>
        </w:rPr>
        <w:t>During and after the treatment, temporary swelling, redness, and/or itching may occur. Experience tells us that these symptoms are temporary.</w:t>
      </w:r>
    </w:p>
    <w:p w14:paraId="70858E6A" w14:textId="77777777" w:rsidR="00D61347" w:rsidRPr="00D61347" w:rsidRDefault="00D61347" w:rsidP="00D61347">
      <w:pPr>
        <w:numPr>
          <w:ilvl w:val="0"/>
          <w:numId w:val="13"/>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D61347">
        <w:rPr>
          <w:rFonts w:ascii="Helvetica" w:eastAsia="Times New Roman" w:hAnsi="Helvetica" w:cs="Times New Roman"/>
          <w:color w:val="39464E"/>
          <w:sz w:val="20"/>
          <w:szCs w:val="20"/>
          <w:lang w:eastAsia="en-GB"/>
        </w:rPr>
        <w:t>Depending on the skin structure and natural pigment, small scabs may occur and colour intensity may change. The fresh result before finally healing is up to 30-40% darker and 10-15% thicker. With microblading treatment, some drawn hairs might be lost after the first session.</w:t>
      </w:r>
    </w:p>
    <w:p w14:paraId="4EB576D6" w14:textId="77777777" w:rsidR="00D61347" w:rsidRPr="00D61347" w:rsidRDefault="00D61347" w:rsidP="00D61347">
      <w:pPr>
        <w:numPr>
          <w:ilvl w:val="0"/>
          <w:numId w:val="13"/>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D61347">
        <w:rPr>
          <w:rFonts w:ascii="Helvetica" w:eastAsia="Times New Roman" w:hAnsi="Helvetica" w:cs="Times New Roman"/>
          <w:color w:val="39464E"/>
          <w:sz w:val="20"/>
          <w:szCs w:val="20"/>
          <w:lang w:eastAsia="en-GB"/>
        </w:rPr>
        <w:t>The shape is determined according to the face proportions. Symmetry is determined digitally, with closed eyes because of the negative impact of facial expression.</w:t>
      </w:r>
    </w:p>
    <w:p w14:paraId="229CD32D" w14:textId="77777777" w:rsidR="00D61347" w:rsidRPr="00D61347" w:rsidRDefault="00D61347" w:rsidP="00D61347">
      <w:pPr>
        <w:numPr>
          <w:ilvl w:val="0"/>
          <w:numId w:val="13"/>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D61347">
        <w:rPr>
          <w:rFonts w:ascii="Helvetica" w:eastAsia="Times New Roman" w:hAnsi="Helvetica" w:cs="Times New Roman"/>
          <w:color w:val="39464E"/>
          <w:sz w:val="20"/>
          <w:szCs w:val="20"/>
          <w:lang w:eastAsia="en-GB"/>
        </w:rPr>
        <w:t>The pigment is absorbed differently due to differences in the skin quality, thus there is no warranty for the treatment success.</w:t>
      </w:r>
    </w:p>
    <w:p w14:paraId="755E1A3E" w14:textId="79270C41" w:rsidR="00D61347" w:rsidRPr="00D61347" w:rsidRDefault="00D61347" w:rsidP="00D61347">
      <w:pPr>
        <w:numPr>
          <w:ilvl w:val="0"/>
          <w:numId w:val="13"/>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D61347">
        <w:rPr>
          <w:rFonts w:ascii="Helvetica" w:eastAsia="Times New Roman" w:hAnsi="Helvetica" w:cs="Times New Roman"/>
          <w:color w:val="39464E"/>
          <w:sz w:val="20"/>
          <w:szCs w:val="20"/>
          <w:lang w:eastAsia="en-GB"/>
        </w:rPr>
        <w:lastRenderedPageBreak/>
        <w:t xml:space="preserve">Depending on the skin structure it should be noted that change in the </w:t>
      </w:r>
      <w:r w:rsidRPr="00D61347">
        <w:rPr>
          <w:rFonts w:ascii="Helvetica" w:eastAsia="Times New Roman" w:hAnsi="Helvetica" w:cs="Times New Roman"/>
          <w:color w:val="39464E"/>
          <w:sz w:val="20"/>
          <w:szCs w:val="20"/>
          <w:lang w:eastAsia="en-GB"/>
        </w:rPr>
        <w:t>colour</w:t>
      </w:r>
      <w:r w:rsidRPr="00D61347">
        <w:rPr>
          <w:rFonts w:ascii="Helvetica" w:eastAsia="Times New Roman" w:hAnsi="Helvetica" w:cs="Times New Roman"/>
          <w:color w:val="39464E"/>
          <w:sz w:val="20"/>
          <w:szCs w:val="20"/>
          <w:lang w:eastAsia="en-GB"/>
        </w:rPr>
        <w:t xml:space="preserve"> intensity is possible and that one or more additional treatments will be required.</w:t>
      </w:r>
    </w:p>
    <w:p w14:paraId="3621C5DE" w14:textId="77777777" w:rsidR="00D61347" w:rsidRPr="00D61347" w:rsidRDefault="00D61347" w:rsidP="00D61347">
      <w:pPr>
        <w:numPr>
          <w:ilvl w:val="0"/>
          <w:numId w:val="13"/>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D61347">
        <w:rPr>
          <w:rFonts w:ascii="Helvetica" w:eastAsia="Times New Roman" w:hAnsi="Helvetica" w:cs="Times New Roman"/>
          <w:color w:val="39464E"/>
          <w:sz w:val="20"/>
          <w:szCs w:val="20"/>
          <w:lang w:eastAsia="en-GB"/>
        </w:rPr>
        <w:t>The minimum or maximum duration of SPMU treatment cannot be determined with certainty, nor can the warranty be given on performed treatment.</w:t>
      </w:r>
    </w:p>
    <w:p w14:paraId="48B0AD8A" w14:textId="77777777" w:rsidR="00D61347" w:rsidRPr="00D61347" w:rsidRDefault="00D61347" w:rsidP="00D61347">
      <w:pPr>
        <w:numPr>
          <w:ilvl w:val="0"/>
          <w:numId w:val="13"/>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D61347">
        <w:rPr>
          <w:rFonts w:ascii="Helvetica" w:eastAsia="Times New Roman" w:hAnsi="Helvetica" w:cs="Times New Roman"/>
          <w:color w:val="39464E"/>
          <w:sz w:val="20"/>
          <w:szCs w:val="20"/>
          <w:lang w:eastAsia="en-GB"/>
        </w:rPr>
        <w:t>The touch-up session is done within 4-6 weeks for eyebrows and eyeliners, and 8 weeks for lips. For oily and pigmented skin it is necessary to perform more corrections.</w:t>
      </w:r>
    </w:p>
    <w:p w14:paraId="3CFE6372" w14:textId="77777777" w:rsidR="00D61347" w:rsidRPr="00D61347" w:rsidRDefault="00D61347" w:rsidP="00D61347">
      <w:pPr>
        <w:numPr>
          <w:ilvl w:val="0"/>
          <w:numId w:val="13"/>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D61347">
        <w:rPr>
          <w:rFonts w:ascii="Helvetica" w:eastAsia="Times New Roman" w:hAnsi="Helvetica" w:cs="Times New Roman"/>
          <w:color w:val="39464E"/>
          <w:sz w:val="20"/>
          <w:szCs w:val="20"/>
          <w:lang w:eastAsia="en-GB"/>
        </w:rPr>
        <w:t>SPMU always leads to skin injury. Therefore, it is important to carefully and gently nurture your skin after the treatment to allow healing without complications. Inadequate care in the healing phase of the skin can lead to poor results and the artist cannot be liable for it.</w:t>
      </w:r>
    </w:p>
    <w:p w14:paraId="0639DDDD" w14:textId="77777777" w:rsidR="00D61347" w:rsidRPr="00D61347" w:rsidRDefault="00D61347" w:rsidP="00D61347">
      <w:pPr>
        <w:numPr>
          <w:ilvl w:val="0"/>
          <w:numId w:val="13"/>
        </w:numPr>
        <w:shd w:val="clear" w:color="auto" w:fill="FFFFFF"/>
        <w:spacing w:before="100" w:beforeAutospacing="1" w:after="100" w:afterAutospacing="1" w:line="360" w:lineRule="atLeast"/>
        <w:jc w:val="left"/>
        <w:rPr>
          <w:rFonts w:ascii="Helvetica" w:eastAsia="Times New Roman" w:hAnsi="Helvetica" w:cs="Times New Roman"/>
          <w:color w:val="39464E"/>
          <w:sz w:val="20"/>
          <w:szCs w:val="20"/>
          <w:lang w:eastAsia="en-GB"/>
        </w:rPr>
      </w:pPr>
      <w:r w:rsidRPr="00D61347">
        <w:rPr>
          <w:rFonts w:ascii="Helvetica" w:eastAsia="Times New Roman" w:hAnsi="Helvetica" w:cs="Times New Roman"/>
          <w:color w:val="39464E"/>
          <w:sz w:val="20"/>
          <w:szCs w:val="20"/>
          <w:lang w:eastAsia="en-GB"/>
        </w:rPr>
        <w:t>The healing process takes 3-7 days and is different with each client. It is important to realize that a colour boost every (no prior to) 12-18 months is necessary to maintain a fresh appearance. Fading WILL happen after each procedure. We do not have control over your body’s healing process.</w:t>
      </w:r>
    </w:p>
    <w:p w14:paraId="3BB70D4E" w14:textId="77777777" w:rsidR="004F3A77" w:rsidRDefault="004F3A77" w:rsidP="002620E0">
      <w:pPr>
        <w:ind w:left="0" w:firstLine="0"/>
      </w:pPr>
    </w:p>
    <w:sectPr w:rsidR="004F3A77" w:rsidSect="00501411">
      <w:headerReference w:type="even" r:id="rId9"/>
      <w:footerReference w:type="even" r:id="rId10"/>
      <w:pgSz w:w="11906" w:h="16838"/>
      <w:pgMar w:top="962" w:right="1545" w:bottom="1449" w:left="14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30891" w14:textId="77777777" w:rsidR="00A3745E" w:rsidRDefault="00A3745E" w:rsidP="002269EA">
      <w:pPr>
        <w:spacing w:after="0" w:line="240" w:lineRule="auto"/>
      </w:pPr>
      <w:r>
        <w:separator/>
      </w:r>
    </w:p>
  </w:endnote>
  <w:endnote w:type="continuationSeparator" w:id="0">
    <w:p w14:paraId="70046649" w14:textId="77777777" w:rsidR="00A3745E" w:rsidRDefault="00A3745E" w:rsidP="0022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28"/>
      <w:gridCol w:w="1252"/>
      <w:gridCol w:w="3829"/>
    </w:tblGrid>
    <w:tr w:rsidR="006709F1" w14:paraId="5B4424C7" w14:textId="77777777" w:rsidTr="002269EA">
      <w:trPr>
        <w:trHeight w:val="151"/>
      </w:trPr>
      <w:tc>
        <w:tcPr>
          <w:tcW w:w="2250" w:type="pct"/>
          <w:tcBorders>
            <w:top w:val="nil"/>
            <w:left w:val="nil"/>
            <w:bottom w:val="single" w:sz="4" w:space="0" w:color="4472C4" w:themeColor="accent1"/>
            <w:right w:val="nil"/>
          </w:tcBorders>
        </w:tcPr>
        <w:p w14:paraId="068A554C" w14:textId="77777777" w:rsidR="006709F1" w:rsidRDefault="006709F1" w:rsidP="002269EA">
          <w:pPr>
            <w:pStyle w:val="Header"/>
            <w:spacing w:line="276" w:lineRule="auto"/>
            <w:rPr>
              <w:rFonts w:asciiTheme="majorHAnsi" w:eastAsiaTheme="majorEastAsia" w:hAnsiTheme="majorHAnsi" w:cstheme="majorBidi"/>
              <w:b/>
              <w:bCs/>
              <w:color w:val="4472C4" w:themeColor="accent1"/>
            </w:rPr>
          </w:pPr>
        </w:p>
      </w:tc>
      <w:tc>
        <w:tcPr>
          <w:tcW w:w="500" w:type="pct"/>
          <w:vMerge w:val="restart"/>
          <w:noWrap/>
          <w:vAlign w:val="center"/>
          <w:hideMark/>
        </w:tcPr>
        <w:p w14:paraId="03F70594" w14:textId="77777777" w:rsidR="006709F1" w:rsidRDefault="00A3745E" w:rsidP="002269EA">
          <w:pPr>
            <w:pStyle w:val="NoSpacing"/>
            <w:spacing w:line="276" w:lineRule="auto"/>
            <w:rPr>
              <w:rFonts w:asciiTheme="majorHAnsi" w:hAnsiTheme="majorHAnsi"/>
              <w:color w:val="2F5496" w:themeColor="accent1" w:themeShade="BF"/>
            </w:rPr>
          </w:pPr>
          <w:sdt>
            <w:sdtPr>
              <w:rPr>
                <w:rFonts w:ascii="Cambria" w:hAnsi="Cambria"/>
                <w:color w:val="2F5496" w:themeColor="accent1" w:themeShade="BF"/>
              </w:rPr>
              <w:id w:val="179835412"/>
              <w:temporary/>
              <w:showingPlcHdr/>
            </w:sdtPr>
            <w:sdtEndPr/>
            <w:sdtContent>
              <w:r w:rsidR="006709F1">
                <w:rPr>
                  <w:rFonts w:ascii="Cambria" w:hAnsi="Cambria"/>
                  <w:color w:val="2F5496" w:themeColor="accent1" w:themeShade="BF"/>
                </w:rPr>
                <w:t>[Type text]</w:t>
              </w:r>
            </w:sdtContent>
          </w:sdt>
        </w:p>
      </w:tc>
      <w:tc>
        <w:tcPr>
          <w:tcW w:w="2250" w:type="pct"/>
          <w:tcBorders>
            <w:top w:val="nil"/>
            <w:left w:val="nil"/>
            <w:bottom w:val="single" w:sz="4" w:space="0" w:color="4472C4" w:themeColor="accent1"/>
            <w:right w:val="nil"/>
          </w:tcBorders>
        </w:tcPr>
        <w:p w14:paraId="369DB561" w14:textId="77777777" w:rsidR="006709F1" w:rsidRDefault="006709F1" w:rsidP="002269EA">
          <w:pPr>
            <w:pStyle w:val="Header"/>
            <w:spacing w:line="276" w:lineRule="auto"/>
            <w:rPr>
              <w:rFonts w:asciiTheme="majorHAnsi" w:eastAsiaTheme="majorEastAsia" w:hAnsiTheme="majorHAnsi" w:cstheme="majorBidi"/>
              <w:b/>
              <w:bCs/>
              <w:color w:val="4472C4" w:themeColor="accent1"/>
            </w:rPr>
          </w:pPr>
        </w:p>
      </w:tc>
    </w:tr>
    <w:tr w:rsidR="006709F1" w14:paraId="28873C23" w14:textId="77777777" w:rsidTr="002269EA">
      <w:trPr>
        <w:trHeight w:val="150"/>
      </w:trPr>
      <w:tc>
        <w:tcPr>
          <w:tcW w:w="2250" w:type="pct"/>
          <w:tcBorders>
            <w:top w:val="single" w:sz="4" w:space="0" w:color="4472C4" w:themeColor="accent1"/>
            <w:left w:val="nil"/>
            <w:bottom w:val="nil"/>
            <w:right w:val="nil"/>
          </w:tcBorders>
        </w:tcPr>
        <w:p w14:paraId="6043D7BC" w14:textId="77777777" w:rsidR="006709F1" w:rsidRDefault="006709F1" w:rsidP="002269EA">
          <w:pPr>
            <w:pStyle w:val="Header"/>
            <w:spacing w:line="276" w:lineRule="auto"/>
            <w:rPr>
              <w:rFonts w:asciiTheme="majorHAnsi" w:eastAsiaTheme="majorEastAsia" w:hAnsiTheme="majorHAnsi" w:cstheme="majorBidi"/>
              <w:b/>
              <w:bCs/>
              <w:color w:val="4472C4" w:themeColor="accent1"/>
            </w:rPr>
          </w:pPr>
        </w:p>
      </w:tc>
      <w:tc>
        <w:tcPr>
          <w:tcW w:w="0" w:type="auto"/>
          <w:vMerge/>
          <w:vAlign w:val="center"/>
          <w:hideMark/>
        </w:tcPr>
        <w:p w14:paraId="25B8214A" w14:textId="77777777" w:rsidR="006709F1" w:rsidRDefault="006709F1" w:rsidP="002269EA">
          <w:pPr>
            <w:spacing w:after="0" w:line="240" w:lineRule="auto"/>
            <w:rPr>
              <w:rFonts w:asciiTheme="majorHAnsi" w:hAnsiTheme="majorHAnsi"/>
              <w:color w:val="2F5496" w:themeColor="accent1" w:themeShade="BF"/>
            </w:rPr>
          </w:pPr>
        </w:p>
      </w:tc>
      <w:tc>
        <w:tcPr>
          <w:tcW w:w="2250" w:type="pct"/>
          <w:tcBorders>
            <w:top w:val="single" w:sz="4" w:space="0" w:color="4472C4" w:themeColor="accent1"/>
            <w:left w:val="nil"/>
            <w:bottom w:val="nil"/>
            <w:right w:val="nil"/>
          </w:tcBorders>
        </w:tcPr>
        <w:p w14:paraId="23E1CD21" w14:textId="77777777" w:rsidR="006709F1" w:rsidRDefault="006709F1" w:rsidP="002269EA">
          <w:pPr>
            <w:pStyle w:val="Header"/>
            <w:spacing w:line="276" w:lineRule="auto"/>
            <w:rPr>
              <w:rFonts w:asciiTheme="majorHAnsi" w:eastAsiaTheme="majorEastAsia" w:hAnsiTheme="majorHAnsi" w:cstheme="majorBidi"/>
              <w:b/>
              <w:bCs/>
              <w:color w:val="4472C4" w:themeColor="accent1"/>
            </w:rPr>
          </w:pPr>
        </w:p>
      </w:tc>
    </w:tr>
  </w:tbl>
  <w:p w14:paraId="1E52C3E4" w14:textId="77777777" w:rsidR="006709F1" w:rsidRDefault="0067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A43BA" w14:textId="77777777" w:rsidR="00A3745E" w:rsidRDefault="00A3745E" w:rsidP="002269EA">
      <w:pPr>
        <w:spacing w:after="0" w:line="240" w:lineRule="auto"/>
      </w:pPr>
      <w:r>
        <w:separator/>
      </w:r>
    </w:p>
  </w:footnote>
  <w:footnote w:type="continuationSeparator" w:id="0">
    <w:p w14:paraId="48B8E365" w14:textId="77777777" w:rsidR="00A3745E" w:rsidRDefault="00A3745E" w:rsidP="00226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870"/>
      <w:gridCol w:w="1252"/>
      <w:gridCol w:w="3675"/>
    </w:tblGrid>
    <w:tr w:rsidR="006709F1" w:rsidRPr="008E0D90" w14:paraId="77C666F0" w14:textId="77777777" w:rsidTr="002269EA">
      <w:trPr>
        <w:trHeight w:val="151"/>
      </w:trPr>
      <w:tc>
        <w:tcPr>
          <w:tcW w:w="2389" w:type="pct"/>
          <w:tcBorders>
            <w:top w:val="nil"/>
            <w:left w:val="nil"/>
            <w:bottom w:val="single" w:sz="4" w:space="0" w:color="4472C4" w:themeColor="accent1"/>
            <w:right w:val="nil"/>
          </w:tcBorders>
        </w:tcPr>
        <w:p w14:paraId="25581164" w14:textId="77777777" w:rsidR="006709F1" w:rsidRPr="008E0D90" w:rsidRDefault="006709F1">
          <w:pPr>
            <w:pStyle w:val="Header"/>
            <w:spacing w:line="276" w:lineRule="auto"/>
            <w:rPr>
              <w:rFonts w:ascii="Cambria" w:eastAsiaTheme="majorEastAsia" w:hAnsi="Cambria" w:cstheme="majorBidi"/>
              <w:b/>
              <w:bCs/>
              <w:color w:val="4472C4" w:themeColor="accent1"/>
            </w:rPr>
          </w:pPr>
        </w:p>
      </w:tc>
      <w:tc>
        <w:tcPr>
          <w:tcW w:w="333" w:type="pct"/>
          <w:vMerge w:val="restart"/>
          <w:noWrap/>
          <w:vAlign w:val="center"/>
          <w:hideMark/>
        </w:tcPr>
        <w:p w14:paraId="3E9FF3E2" w14:textId="77777777" w:rsidR="006709F1" w:rsidRPr="008E0D90" w:rsidRDefault="00A3745E" w:rsidP="002269EA">
          <w:pPr>
            <w:pStyle w:val="NoSpacing"/>
            <w:rPr>
              <w:rFonts w:ascii="Cambria" w:hAnsi="Cambria"/>
              <w:color w:val="4472C4" w:themeColor="accent1"/>
              <w:szCs w:val="20"/>
            </w:rPr>
          </w:pPr>
          <w:sdt>
            <w:sdtPr>
              <w:rPr>
                <w:rFonts w:ascii="Cambria" w:hAnsi="Cambria"/>
                <w:color w:val="4472C4" w:themeColor="accent1"/>
              </w:rPr>
              <w:id w:val="95367809"/>
              <w:placeholder>
                <w:docPart w:val="B9D264C9496833468FF1D5257DCD498C"/>
              </w:placeholder>
              <w:temporary/>
              <w:showingPlcHdr/>
            </w:sdtPr>
            <w:sdtEndPr/>
            <w:sdtContent>
              <w:r w:rsidR="006709F1" w:rsidRPr="008E0D90">
                <w:rPr>
                  <w:rFonts w:ascii="Cambria" w:hAnsi="Cambria"/>
                  <w:color w:val="4472C4" w:themeColor="accent1"/>
                </w:rPr>
                <w:t>[Type text]</w:t>
              </w:r>
            </w:sdtContent>
          </w:sdt>
        </w:p>
      </w:tc>
      <w:tc>
        <w:tcPr>
          <w:tcW w:w="2278" w:type="pct"/>
          <w:tcBorders>
            <w:top w:val="nil"/>
            <w:left w:val="nil"/>
            <w:bottom w:val="single" w:sz="4" w:space="0" w:color="4472C4" w:themeColor="accent1"/>
            <w:right w:val="nil"/>
          </w:tcBorders>
        </w:tcPr>
        <w:p w14:paraId="195BF4AE" w14:textId="77777777" w:rsidR="006709F1" w:rsidRPr="008E0D90" w:rsidRDefault="006709F1">
          <w:pPr>
            <w:pStyle w:val="Header"/>
            <w:spacing w:line="276" w:lineRule="auto"/>
            <w:rPr>
              <w:rFonts w:ascii="Cambria" w:eastAsiaTheme="majorEastAsia" w:hAnsi="Cambria" w:cstheme="majorBidi"/>
              <w:b/>
              <w:bCs/>
              <w:color w:val="4472C4" w:themeColor="accent1"/>
            </w:rPr>
          </w:pPr>
        </w:p>
      </w:tc>
    </w:tr>
    <w:tr w:rsidR="006709F1" w:rsidRPr="008E0D90" w14:paraId="20D427F0" w14:textId="77777777" w:rsidTr="002269EA">
      <w:trPr>
        <w:trHeight w:val="150"/>
      </w:trPr>
      <w:tc>
        <w:tcPr>
          <w:tcW w:w="2389" w:type="pct"/>
          <w:tcBorders>
            <w:top w:val="single" w:sz="4" w:space="0" w:color="4472C4" w:themeColor="accent1"/>
            <w:left w:val="nil"/>
            <w:bottom w:val="nil"/>
            <w:right w:val="nil"/>
          </w:tcBorders>
        </w:tcPr>
        <w:p w14:paraId="1167FA14" w14:textId="77777777" w:rsidR="006709F1" w:rsidRPr="008E0D90" w:rsidRDefault="006709F1">
          <w:pPr>
            <w:pStyle w:val="Header"/>
            <w:spacing w:line="276" w:lineRule="auto"/>
            <w:rPr>
              <w:rFonts w:ascii="Cambria" w:eastAsiaTheme="majorEastAsia" w:hAnsi="Cambria" w:cstheme="majorBidi"/>
              <w:b/>
              <w:bCs/>
              <w:color w:val="4472C4" w:themeColor="accent1"/>
            </w:rPr>
          </w:pPr>
        </w:p>
      </w:tc>
      <w:tc>
        <w:tcPr>
          <w:tcW w:w="0" w:type="auto"/>
          <w:vMerge/>
          <w:vAlign w:val="center"/>
          <w:hideMark/>
        </w:tcPr>
        <w:p w14:paraId="5CF19287" w14:textId="77777777" w:rsidR="006709F1" w:rsidRPr="008E0D90" w:rsidRDefault="006709F1">
          <w:pPr>
            <w:spacing w:after="0" w:line="240" w:lineRule="auto"/>
            <w:rPr>
              <w:rFonts w:ascii="Cambria" w:hAnsi="Cambria"/>
              <w:color w:val="4472C4" w:themeColor="accent1"/>
            </w:rPr>
          </w:pPr>
        </w:p>
      </w:tc>
      <w:tc>
        <w:tcPr>
          <w:tcW w:w="2278" w:type="pct"/>
          <w:tcBorders>
            <w:top w:val="single" w:sz="4" w:space="0" w:color="4472C4" w:themeColor="accent1"/>
            <w:left w:val="nil"/>
            <w:bottom w:val="nil"/>
            <w:right w:val="nil"/>
          </w:tcBorders>
        </w:tcPr>
        <w:p w14:paraId="3A8F26E6" w14:textId="77777777" w:rsidR="006709F1" w:rsidRPr="008E0D90" w:rsidRDefault="006709F1">
          <w:pPr>
            <w:pStyle w:val="Header"/>
            <w:spacing w:line="276" w:lineRule="auto"/>
            <w:rPr>
              <w:rFonts w:ascii="Cambria" w:eastAsiaTheme="majorEastAsia" w:hAnsi="Cambria" w:cstheme="majorBidi"/>
              <w:b/>
              <w:bCs/>
              <w:color w:val="4472C4" w:themeColor="accent1"/>
            </w:rPr>
          </w:pPr>
        </w:p>
      </w:tc>
    </w:tr>
  </w:tbl>
  <w:p w14:paraId="4C45F7AA" w14:textId="77777777" w:rsidR="006709F1" w:rsidRDefault="00670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635"/>
    <w:multiLevelType w:val="multilevel"/>
    <w:tmpl w:val="F5EA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94B01"/>
    <w:multiLevelType w:val="hybridMultilevel"/>
    <w:tmpl w:val="FFFFFFFF"/>
    <w:lvl w:ilvl="0" w:tplc="7920213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8AC07C">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5894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D2181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AA32C0">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2EC1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1E7CA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622E0">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7413AE">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10717B"/>
    <w:multiLevelType w:val="hybridMultilevel"/>
    <w:tmpl w:val="81C2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A6AEE"/>
    <w:multiLevelType w:val="multilevel"/>
    <w:tmpl w:val="E786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524606"/>
    <w:multiLevelType w:val="hybridMultilevel"/>
    <w:tmpl w:val="D0E0C1F2"/>
    <w:lvl w:ilvl="0" w:tplc="025CCBB0">
      <w:start w:val="1"/>
      <w:numFmt w:val="lowerLetter"/>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5" w15:restartNumberingAfterBreak="0">
    <w:nsid w:val="347650AD"/>
    <w:multiLevelType w:val="hybridMultilevel"/>
    <w:tmpl w:val="24F2A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77DDA"/>
    <w:multiLevelType w:val="hybridMultilevel"/>
    <w:tmpl w:val="FFFFFFFF"/>
    <w:lvl w:ilvl="0" w:tplc="D422AB58">
      <w:start w:val="3"/>
      <w:numFmt w:val="lowerLetter"/>
      <w:lvlText w:val="%1)"/>
      <w:lvlJc w:val="left"/>
      <w:pPr>
        <w:ind w:left="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9C1BB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DCCA2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BC39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841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64972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26F0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0BF5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8857A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E3292E"/>
    <w:multiLevelType w:val="multilevel"/>
    <w:tmpl w:val="074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717BFB"/>
    <w:multiLevelType w:val="hybridMultilevel"/>
    <w:tmpl w:val="2BA0EBB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6A657CC9"/>
    <w:multiLevelType w:val="hybridMultilevel"/>
    <w:tmpl w:val="DB2E0FE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6B2536FC"/>
    <w:multiLevelType w:val="hybridMultilevel"/>
    <w:tmpl w:val="16D0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90F8B"/>
    <w:multiLevelType w:val="multilevel"/>
    <w:tmpl w:val="E810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DA579B"/>
    <w:multiLevelType w:val="hybridMultilevel"/>
    <w:tmpl w:val="28CECC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8"/>
  </w:num>
  <w:num w:numId="7">
    <w:abstractNumId w:val="9"/>
  </w:num>
  <w:num w:numId="8">
    <w:abstractNumId w:val="12"/>
  </w:num>
  <w:num w:numId="9">
    <w:abstractNumId w:val="10"/>
  </w:num>
  <w:num w:numId="10">
    <w:abstractNumId w:val="3"/>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8F"/>
    <w:rsid w:val="00061BDE"/>
    <w:rsid w:val="00076386"/>
    <w:rsid w:val="00076878"/>
    <w:rsid w:val="000A2A3C"/>
    <w:rsid w:val="000B77C1"/>
    <w:rsid w:val="000E72C8"/>
    <w:rsid w:val="000F3C35"/>
    <w:rsid w:val="0012399B"/>
    <w:rsid w:val="001C075F"/>
    <w:rsid w:val="001C483A"/>
    <w:rsid w:val="00216515"/>
    <w:rsid w:val="002269EA"/>
    <w:rsid w:val="00242EE3"/>
    <w:rsid w:val="00246F53"/>
    <w:rsid w:val="002620E0"/>
    <w:rsid w:val="002D718F"/>
    <w:rsid w:val="003C10A6"/>
    <w:rsid w:val="003D42FB"/>
    <w:rsid w:val="003F1F00"/>
    <w:rsid w:val="0042649F"/>
    <w:rsid w:val="00482A0E"/>
    <w:rsid w:val="004D70FE"/>
    <w:rsid w:val="004F3A77"/>
    <w:rsid w:val="005006A2"/>
    <w:rsid w:val="00501411"/>
    <w:rsid w:val="0059728D"/>
    <w:rsid w:val="005C5FFD"/>
    <w:rsid w:val="005E067B"/>
    <w:rsid w:val="006007C8"/>
    <w:rsid w:val="006709F1"/>
    <w:rsid w:val="00687363"/>
    <w:rsid w:val="006A67EE"/>
    <w:rsid w:val="0076516A"/>
    <w:rsid w:val="00811535"/>
    <w:rsid w:val="00885151"/>
    <w:rsid w:val="008D63CD"/>
    <w:rsid w:val="0092053A"/>
    <w:rsid w:val="00950728"/>
    <w:rsid w:val="009C13DF"/>
    <w:rsid w:val="009C3F3D"/>
    <w:rsid w:val="009F1EAC"/>
    <w:rsid w:val="00A3183E"/>
    <w:rsid w:val="00A3745E"/>
    <w:rsid w:val="00A45A5B"/>
    <w:rsid w:val="00AF4656"/>
    <w:rsid w:val="00B3383E"/>
    <w:rsid w:val="00BB3A09"/>
    <w:rsid w:val="00BD496D"/>
    <w:rsid w:val="00C02765"/>
    <w:rsid w:val="00C239B2"/>
    <w:rsid w:val="00CD37E6"/>
    <w:rsid w:val="00D61347"/>
    <w:rsid w:val="00DD5272"/>
    <w:rsid w:val="00E47B85"/>
    <w:rsid w:val="00E724B6"/>
    <w:rsid w:val="00EB160E"/>
    <w:rsid w:val="00EE166D"/>
    <w:rsid w:val="00F11F7B"/>
    <w:rsid w:val="00FA05C7"/>
    <w:rsid w:val="00FC0F4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FEB28"/>
  <w15:docId w15:val="{08D13E4A-CAEE-0849-A0E4-E6009CFE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7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styleId="Hyperlink">
    <w:name w:val="Hyperlink"/>
    <w:basedOn w:val="DefaultParagraphFont"/>
    <w:uiPriority w:val="99"/>
    <w:unhideWhenUsed/>
    <w:rsid w:val="00A3183E"/>
    <w:rPr>
      <w:color w:val="0563C1" w:themeColor="hyperlink"/>
      <w:u w:val="single"/>
    </w:rPr>
  </w:style>
  <w:style w:type="character" w:customStyle="1" w:styleId="UnresolvedMention1">
    <w:name w:val="Unresolved Mention1"/>
    <w:basedOn w:val="DefaultParagraphFont"/>
    <w:uiPriority w:val="99"/>
    <w:semiHidden/>
    <w:unhideWhenUsed/>
    <w:rsid w:val="00A3183E"/>
    <w:rPr>
      <w:color w:val="808080"/>
      <w:shd w:val="clear" w:color="auto" w:fill="E6E6E6"/>
    </w:rPr>
  </w:style>
  <w:style w:type="paragraph" w:styleId="ListParagraph">
    <w:name w:val="List Paragraph"/>
    <w:basedOn w:val="Normal"/>
    <w:uiPriority w:val="34"/>
    <w:qFormat/>
    <w:rsid w:val="00061BDE"/>
    <w:pPr>
      <w:ind w:left="720"/>
      <w:contextualSpacing/>
    </w:pPr>
  </w:style>
  <w:style w:type="paragraph" w:styleId="BalloonText">
    <w:name w:val="Balloon Text"/>
    <w:basedOn w:val="Normal"/>
    <w:link w:val="BalloonTextChar"/>
    <w:uiPriority w:val="99"/>
    <w:semiHidden/>
    <w:unhideWhenUsed/>
    <w:rsid w:val="002269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9EA"/>
    <w:rPr>
      <w:rFonts w:ascii="Lucida Grande" w:eastAsia="Arial" w:hAnsi="Lucida Grande" w:cs="Lucida Grande"/>
      <w:color w:val="000000"/>
      <w:sz w:val="18"/>
      <w:szCs w:val="18"/>
    </w:rPr>
  </w:style>
  <w:style w:type="paragraph" w:styleId="Header">
    <w:name w:val="header"/>
    <w:basedOn w:val="Normal"/>
    <w:link w:val="HeaderChar"/>
    <w:uiPriority w:val="99"/>
    <w:unhideWhenUsed/>
    <w:rsid w:val="002269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69EA"/>
    <w:rPr>
      <w:rFonts w:ascii="Arial" w:eastAsia="Arial" w:hAnsi="Arial" w:cs="Arial"/>
      <w:color w:val="000000"/>
    </w:rPr>
  </w:style>
  <w:style w:type="paragraph" w:styleId="Footer">
    <w:name w:val="footer"/>
    <w:basedOn w:val="Normal"/>
    <w:link w:val="FooterChar"/>
    <w:uiPriority w:val="99"/>
    <w:unhideWhenUsed/>
    <w:rsid w:val="002269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69EA"/>
    <w:rPr>
      <w:rFonts w:ascii="Arial" w:eastAsia="Arial" w:hAnsi="Arial" w:cs="Arial"/>
      <w:color w:val="000000"/>
    </w:rPr>
  </w:style>
  <w:style w:type="paragraph" w:styleId="NoSpacing">
    <w:name w:val="No Spacing"/>
    <w:link w:val="NoSpacingChar"/>
    <w:qFormat/>
    <w:rsid w:val="002269EA"/>
    <w:pPr>
      <w:spacing w:after="0" w:line="240" w:lineRule="auto"/>
    </w:pPr>
    <w:rPr>
      <w:rFonts w:ascii="PMingLiU" w:hAnsi="PMingLiU"/>
      <w:lang w:val="en-US"/>
    </w:rPr>
  </w:style>
  <w:style w:type="character" w:customStyle="1" w:styleId="NoSpacingChar">
    <w:name w:val="No Spacing Char"/>
    <w:basedOn w:val="DefaultParagraphFont"/>
    <w:link w:val="NoSpacing"/>
    <w:rsid w:val="002269EA"/>
    <w:rPr>
      <w:rFonts w:ascii="PMingLiU" w:hAnsi="PMingLiU"/>
      <w:lang w:val="en-US"/>
    </w:rPr>
  </w:style>
  <w:style w:type="paragraph" w:styleId="NormalWeb">
    <w:name w:val="Normal (Web)"/>
    <w:basedOn w:val="Normal"/>
    <w:uiPriority w:val="99"/>
    <w:semiHidden/>
    <w:unhideWhenUsed/>
    <w:rsid w:val="001C075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6956">
      <w:bodyDiv w:val="1"/>
      <w:marLeft w:val="0"/>
      <w:marRight w:val="0"/>
      <w:marTop w:val="0"/>
      <w:marBottom w:val="0"/>
      <w:divBdr>
        <w:top w:val="none" w:sz="0" w:space="0" w:color="auto"/>
        <w:left w:val="none" w:sz="0" w:space="0" w:color="auto"/>
        <w:bottom w:val="none" w:sz="0" w:space="0" w:color="auto"/>
        <w:right w:val="none" w:sz="0" w:space="0" w:color="auto"/>
      </w:divBdr>
    </w:div>
    <w:div w:id="506289279">
      <w:bodyDiv w:val="1"/>
      <w:marLeft w:val="0"/>
      <w:marRight w:val="0"/>
      <w:marTop w:val="0"/>
      <w:marBottom w:val="0"/>
      <w:divBdr>
        <w:top w:val="none" w:sz="0" w:space="0" w:color="auto"/>
        <w:left w:val="none" w:sz="0" w:space="0" w:color="auto"/>
        <w:bottom w:val="none" w:sz="0" w:space="0" w:color="auto"/>
        <w:right w:val="none" w:sz="0" w:space="0" w:color="auto"/>
      </w:divBdr>
      <w:divsChild>
        <w:div w:id="496579735">
          <w:marLeft w:val="0"/>
          <w:marRight w:val="0"/>
          <w:marTop w:val="0"/>
          <w:marBottom w:val="0"/>
          <w:divBdr>
            <w:top w:val="none" w:sz="0" w:space="0" w:color="auto"/>
            <w:left w:val="none" w:sz="0" w:space="0" w:color="auto"/>
            <w:bottom w:val="none" w:sz="0" w:space="0" w:color="auto"/>
            <w:right w:val="none" w:sz="0" w:space="0" w:color="auto"/>
          </w:divBdr>
          <w:divsChild>
            <w:div w:id="1705473203">
              <w:marLeft w:val="0"/>
              <w:marRight w:val="0"/>
              <w:marTop w:val="0"/>
              <w:marBottom w:val="0"/>
              <w:divBdr>
                <w:top w:val="none" w:sz="0" w:space="0" w:color="auto"/>
                <w:left w:val="none" w:sz="0" w:space="0" w:color="auto"/>
                <w:bottom w:val="none" w:sz="0" w:space="0" w:color="auto"/>
                <w:right w:val="none" w:sz="0" w:space="0" w:color="auto"/>
              </w:divBdr>
              <w:divsChild>
                <w:div w:id="2081324707">
                  <w:marLeft w:val="0"/>
                  <w:marRight w:val="0"/>
                  <w:marTop w:val="0"/>
                  <w:marBottom w:val="0"/>
                  <w:divBdr>
                    <w:top w:val="none" w:sz="0" w:space="0" w:color="auto"/>
                    <w:left w:val="none" w:sz="0" w:space="0" w:color="auto"/>
                    <w:bottom w:val="none" w:sz="0" w:space="0" w:color="auto"/>
                    <w:right w:val="none" w:sz="0" w:space="0" w:color="auto"/>
                  </w:divBdr>
                  <w:divsChild>
                    <w:div w:id="323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20566">
      <w:bodyDiv w:val="1"/>
      <w:marLeft w:val="0"/>
      <w:marRight w:val="0"/>
      <w:marTop w:val="0"/>
      <w:marBottom w:val="0"/>
      <w:divBdr>
        <w:top w:val="none" w:sz="0" w:space="0" w:color="auto"/>
        <w:left w:val="none" w:sz="0" w:space="0" w:color="auto"/>
        <w:bottom w:val="none" w:sz="0" w:space="0" w:color="auto"/>
        <w:right w:val="none" w:sz="0" w:space="0" w:color="auto"/>
      </w:divBdr>
    </w:div>
    <w:div w:id="950279624">
      <w:bodyDiv w:val="1"/>
      <w:marLeft w:val="0"/>
      <w:marRight w:val="0"/>
      <w:marTop w:val="0"/>
      <w:marBottom w:val="0"/>
      <w:divBdr>
        <w:top w:val="none" w:sz="0" w:space="0" w:color="auto"/>
        <w:left w:val="none" w:sz="0" w:space="0" w:color="auto"/>
        <w:bottom w:val="none" w:sz="0" w:space="0" w:color="auto"/>
        <w:right w:val="none" w:sz="0" w:space="0" w:color="auto"/>
      </w:divBdr>
    </w:div>
    <w:div w:id="1231846599">
      <w:bodyDiv w:val="1"/>
      <w:marLeft w:val="0"/>
      <w:marRight w:val="0"/>
      <w:marTop w:val="0"/>
      <w:marBottom w:val="0"/>
      <w:divBdr>
        <w:top w:val="none" w:sz="0" w:space="0" w:color="auto"/>
        <w:left w:val="none" w:sz="0" w:space="0" w:color="auto"/>
        <w:bottom w:val="none" w:sz="0" w:space="0" w:color="auto"/>
        <w:right w:val="none" w:sz="0" w:space="0" w:color="auto"/>
      </w:divBdr>
      <w:divsChild>
        <w:div w:id="173691309">
          <w:marLeft w:val="0"/>
          <w:marRight w:val="0"/>
          <w:marTop w:val="0"/>
          <w:marBottom w:val="0"/>
          <w:divBdr>
            <w:top w:val="none" w:sz="0" w:space="0" w:color="auto"/>
            <w:left w:val="none" w:sz="0" w:space="0" w:color="auto"/>
            <w:bottom w:val="none" w:sz="0" w:space="0" w:color="auto"/>
            <w:right w:val="none" w:sz="0" w:space="0" w:color="auto"/>
          </w:divBdr>
          <w:divsChild>
            <w:div w:id="1469515390">
              <w:marLeft w:val="0"/>
              <w:marRight w:val="0"/>
              <w:marTop w:val="0"/>
              <w:marBottom w:val="0"/>
              <w:divBdr>
                <w:top w:val="none" w:sz="0" w:space="0" w:color="auto"/>
                <w:left w:val="none" w:sz="0" w:space="0" w:color="auto"/>
                <w:bottom w:val="none" w:sz="0" w:space="0" w:color="auto"/>
                <w:right w:val="none" w:sz="0" w:space="0" w:color="auto"/>
              </w:divBdr>
            </w:div>
          </w:divsChild>
        </w:div>
        <w:div w:id="706680666">
          <w:marLeft w:val="0"/>
          <w:marRight w:val="0"/>
          <w:marTop w:val="0"/>
          <w:marBottom w:val="0"/>
          <w:divBdr>
            <w:top w:val="none" w:sz="0" w:space="0" w:color="auto"/>
            <w:left w:val="none" w:sz="0" w:space="0" w:color="auto"/>
            <w:bottom w:val="none" w:sz="0" w:space="0" w:color="auto"/>
            <w:right w:val="none" w:sz="0" w:space="0" w:color="auto"/>
          </w:divBdr>
          <w:divsChild>
            <w:div w:id="126050972">
              <w:marLeft w:val="0"/>
              <w:marRight w:val="0"/>
              <w:marTop w:val="0"/>
              <w:marBottom w:val="0"/>
              <w:divBdr>
                <w:top w:val="none" w:sz="0" w:space="0" w:color="auto"/>
                <w:left w:val="none" w:sz="0" w:space="0" w:color="auto"/>
                <w:bottom w:val="none" w:sz="0" w:space="0" w:color="auto"/>
                <w:right w:val="none" w:sz="0" w:space="0" w:color="auto"/>
              </w:divBdr>
            </w:div>
          </w:divsChild>
        </w:div>
        <w:div w:id="1892228240">
          <w:marLeft w:val="0"/>
          <w:marRight w:val="0"/>
          <w:marTop w:val="0"/>
          <w:marBottom w:val="0"/>
          <w:divBdr>
            <w:top w:val="none" w:sz="0" w:space="0" w:color="auto"/>
            <w:left w:val="none" w:sz="0" w:space="0" w:color="auto"/>
            <w:bottom w:val="none" w:sz="0" w:space="0" w:color="auto"/>
            <w:right w:val="none" w:sz="0" w:space="0" w:color="auto"/>
          </w:divBdr>
          <w:divsChild>
            <w:div w:id="1776249693">
              <w:marLeft w:val="0"/>
              <w:marRight w:val="0"/>
              <w:marTop w:val="0"/>
              <w:marBottom w:val="0"/>
              <w:divBdr>
                <w:top w:val="none" w:sz="0" w:space="0" w:color="auto"/>
                <w:left w:val="none" w:sz="0" w:space="0" w:color="auto"/>
                <w:bottom w:val="none" w:sz="0" w:space="0" w:color="auto"/>
                <w:right w:val="none" w:sz="0" w:space="0" w:color="auto"/>
              </w:divBdr>
            </w:div>
          </w:divsChild>
        </w:div>
        <w:div w:id="1587031556">
          <w:marLeft w:val="0"/>
          <w:marRight w:val="0"/>
          <w:marTop w:val="0"/>
          <w:marBottom w:val="0"/>
          <w:divBdr>
            <w:top w:val="none" w:sz="0" w:space="0" w:color="auto"/>
            <w:left w:val="none" w:sz="0" w:space="0" w:color="auto"/>
            <w:bottom w:val="none" w:sz="0" w:space="0" w:color="auto"/>
            <w:right w:val="none" w:sz="0" w:space="0" w:color="auto"/>
          </w:divBdr>
          <w:divsChild>
            <w:div w:id="1240485415">
              <w:marLeft w:val="0"/>
              <w:marRight w:val="0"/>
              <w:marTop w:val="0"/>
              <w:marBottom w:val="0"/>
              <w:divBdr>
                <w:top w:val="none" w:sz="0" w:space="0" w:color="auto"/>
                <w:left w:val="none" w:sz="0" w:space="0" w:color="auto"/>
                <w:bottom w:val="none" w:sz="0" w:space="0" w:color="auto"/>
                <w:right w:val="none" w:sz="0" w:space="0" w:color="auto"/>
              </w:divBdr>
            </w:div>
          </w:divsChild>
        </w:div>
        <w:div w:id="1555890368">
          <w:marLeft w:val="0"/>
          <w:marRight w:val="0"/>
          <w:marTop w:val="0"/>
          <w:marBottom w:val="0"/>
          <w:divBdr>
            <w:top w:val="none" w:sz="0" w:space="0" w:color="auto"/>
            <w:left w:val="none" w:sz="0" w:space="0" w:color="auto"/>
            <w:bottom w:val="none" w:sz="0" w:space="0" w:color="auto"/>
            <w:right w:val="none" w:sz="0" w:space="0" w:color="auto"/>
          </w:divBdr>
          <w:divsChild>
            <w:div w:id="169106670">
              <w:marLeft w:val="0"/>
              <w:marRight w:val="0"/>
              <w:marTop w:val="0"/>
              <w:marBottom w:val="0"/>
              <w:divBdr>
                <w:top w:val="none" w:sz="0" w:space="0" w:color="auto"/>
                <w:left w:val="none" w:sz="0" w:space="0" w:color="auto"/>
                <w:bottom w:val="none" w:sz="0" w:space="0" w:color="auto"/>
                <w:right w:val="none" w:sz="0" w:space="0" w:color="auto"/>
              </w:divBdr>
              <w:divsChild>
                <w:div w:id="1637711744">
                  <w:marLeft w:val="0"/>
                  <w:marRight w:val="0"/>
                  <w:marTop w:val="0"/>
                  <w:marBottom w:val="0"/>
                  <w:divBdr>
                    <w:top w:val="none" w:sz="0" w:space="0" w:color="auto"/>
                    <w:left w:val="none" w:sz="0" w:space="0" w:color="auto"/>
                    <w:bottom w:val="none" w:sz="0" w:space="0" w:color="auto"/>
                    <w:right w:val="none" w:sz="0" w:space="0" w:color="auto"/>
                  </w:divBdr>
                </w:div>
              </w:divsChild>
            </w:div>
            <w:div w:id="156237853">
              <w:marLeft w:val="0"/>
              <w:marRight w:val="0"/>
              <w:marTop w:val="0"/>
              <w:marBottom w:val="0"/>
              <w:divBdr>
                <w:top w:val="none" w:sz="0" w:space="0" w:color="auto"/>
                <w:left w:val="none" w:sz="0" w:space="0" w:color="auto"/>
                <w:bottom w:val="none" w:sz="0" w:space="0" w:color="auto"/>
                <w:right w:val="none" w:sz="0" w:space="0" w:color="auto"/>
              </w:divBdr>
              <w:divsChild>
                <w:div w:id="1784031982">
                  <w:marLeft w:val="0"/>
                  <w:marRight w:val="0"/>
                  <w:marTop w:val="0"/>
                  <w:marBottom w:val="0"/>
                  <w:divBdr>
                    <w:top w:val="none" w:sz="0" w:space="0" w:color="auto"/>
                    <w:left w:val="none" w:sz="0" w:space="0" w:color="auto"/>
                    <w:bottom w:val="none" w:sz="0" w:space="0" w:color="auto"/>
                    <w:right w:val="none" w:sz="0" w:space="0" w:color="auto"/>
                  </w:divBdr>
                  <w:divsChild>
                    <w:div w:id="1054085961">
                      <w:marLeft w:val="0"/>
                      <w:marRight w:val="0"/>
                      <w:marTop w:val="0"/>
                      <w:marBottom w:val="0"/>
                      <w:divBdr>
                        <w:top w:val="none" w:sz="0" w:space="0" w:color="auto"/>
                        <w:left w:val="none" w:sz="0" w:space="0" w:color="auto"/>
                        <w:bottom w:val="none" w:sz="0" w:space="0" w:color="auto"/>
                        <w:right w:val="none" w:sz="0" w:space="0" w:color="auto"/>
                      </w:divBdr>
                    </w:div>
                  </w:divsChild>
                </w:div>
                <w:div w:id="1322778878">
                  <w:marLeft w:val="0"/>
                  <w:marRight w:val="0"/>
                  <w:marTop w:val="0"/>
                  <w:marBottom w:val="0"/>
                  <w:divBdr>
                    <w:top w:val="none" w:sz="0" w:space="0" w:color="auto"/>
                    <w:left w:val="none" w:sz="0" w:space="0" w:color="auto"/>
                    <w:bottom w:val="none" w:sz="0" w:space="0" w:color="auto"/>
                    <w:right w:val="none" w:sz="0" w:space="0" w:color="auto"/>
                  </w:divBdr>
                  <w:divsChild>
                    <w:div w:id="1052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82381">
      <w:bodyDiv w:val="1"/>
      <w:marLeft w:val="0"/>
      <w:marRight w:val="0"/>
      <w:marTop w:val="0"/>
      <w:marBottom w:val="0"/>
      <w:divBdr>
        <w:top w:val="none" w:sz="0" w:space="0" w:color="auto"/>
        <w:left w:val="none" w:sz="0" w:space="0" w:color="auto"/>
        <w:bottom w:val="none" w:sz="0" w:space="0" w:color="auto"/>
        <w:right w:val="none" w:sz="0" w:space="0" w:color="auto"/>
      </w:divBdr>
    </w:div>
    <w:div w:id="1384134971">
      <w:bodyDiv w:val="1"/>
      <w:marLeft w:val="0"/>
      <w:marRight w:val="0"/>
      <w:marTop w:val="0"/>
      <w:marBottom w:val="0"/>
      <w:divBdr>
        <w:top w:val="none" w:sz="0" w:space="0" w:color="auto"/>
        <w:left w:val="none" w:sz="0" w:space="0" w:color="auto"/>
        <w:bottom w:val="none" w:sz="0" w:space="0" w:color="auto"/>
        <w:right w:val="none" w:sz="0" w:space="0" w:color="auto"/>
      </w:divBdr>
    </w:div>
    <w:div w:id="1524368428">
      <w:bodyDiv w:val="1"/>
      <w:marLeft w:val="0"/>
      <w:marRight w:val="0"/>
      <w:marTop w:val="0"/>
      <w:marBottom w:val="0"/>
      <w:divBdr>
        <w:top w:val="none" w:sz="0" w:space="0" w:color="auto"/>
        <w:left w:val="none" w:sz="0" w:space="0" w:color="auto"/>
        <w:bottom w:val="none" w:sz="0" w:space="0" w:color="auto"/>
        <w:right w:val="none" w:sz="0" w:space="0" w:color="auto"/>
      </w:divBdr>
    </w:div>
    <w:div w:id="2062555813">
      <w:bodyDiv w:val="1"/>
      <w:marLeft w:val="0"/>
      <w:marRight w:val="0"/>
      <w:marTop w:val="0"/>
      <w:marBottom w:val="0"/>
      <w:divBdr>
        <w:top w:val="none" w:sz="0" w:space="0" w:color="auto"/>
        <w:left w:val="none" w:sz="0" w:space="0" w:color="auto"/>
        <w:bottom w:val="none" w:sz="0" w:space="0" w:color="auto"/>
        <w:right w:val="none" w:sz="0" w:space="0" w:color="auto"/>
      </w:divBdr>
      <w:divsChild>
        <w:div w:id="188573052">
          <w:marLeft w:val="0"/>
          <w:marRight w:val="0"/>
          <w:marTop w:val="0"/>
          <w:marBottom w:val="0"/>
          <w:divBdr>
            <w:top w:val="none" w:sz="0" w:space="0" w:color="auto"/>
            <w:left w:val="none" w:sz="0" w:space="0" w:color="auto"/>
            <w:bottom w:val="none" w:sz="0" w:space="0" w:color="auto"/>
            <w:right w:val="none" w:sz="0" w:space="0" w:color="auto"/>
          </w:divBdr>
          <w:divsChild>
            <w:div w:id="1980766797">
              <w:marLeft w:val="0"/>
              <w:marRight w:val="0"/>
              <w:marTop w:val="0"/>
              <w:marBottom w:val="0"/>
              <w:divBdr>
                <w:top w:val="none" w:sz="0" w:space="0" w:color="auto"/>
                <w:left w:val="none" w:sz="0" w:space="0" w:color="auto"/>
                <w:bottom w:val="none" w:sz="0" w:space="0" w:color="auto"/>
                <w:right w:val="none" w:sz="0" w:space="0" w:color="auto"/>
              </w:divBdr>
              <w:divsChild>
                <w:div w:id="2137984120">
                  <w:marLeft w:val="0"/>
                  <w:marRight w:val="0"/>
                  <w:marTop w:val="0"/>
                  <w:marBottom w:val="0"/>
                  <w:divBdr>
                    <w:top w:val="none" w:sz="0" w:space="0" w:color="auto"/>
                    <w:left w:val="none" w:sz="0" w:space="0" w:color="auto"/>
                    <w:bottom w:val="none" w:sz="0" w:space="0" w:color="auto"/>
                    <w:right w:val="none" w:sz="0" w:space="0" w:color="auto"/>
                  </w:divBdr>
                  <w:divsChild>
                    <w:div w:id="17974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D264C9496833468FF1D5257DCD498C"/>
        <w:category>
          <w:name w:val="General"/>
          <w:gallery w:val="placeholder"/>
        </w:category>
        <w:types>
          <w:type w:val="bbPlcHdr"/>
        </w:types>
        <w:behaviors>
          <w:behavior w:val="content"/>
        </w:behaviors>
        <w:guid w:val="{1054E396-45BC-574F-91A5-D481B0C8C0B0}"/>
      </w:docPartPr>
      <w:docPartBody>
        <w:p w:rsidR="002F3FBB" w:rsidRDefault="002F3FBB" w:rsidP="002F3FBB">
          <w:pPr>
            <w:pStyle w:val="B9D264C9496833468FF1D5257DCD498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FBB"/>
    <w:rsid w:val="001B7D10"/>
    <w:rsid w:val="002F3FBB"/>
    <w:rsid w:val="00321BBD"/>
    <w:rsid w:val="004D61DD"/>
    <w:rsid w:val="00784017"/>
    <w:rsid w:val="0098535A"/>
    <w:rsid w:val="00A5558F"/>
    <w:rsid w:val="00B137A6"/>
    <w:rsid w:val="00BB710C"/>
    <w:rsid w:val="00C63753"/>
    <w:rsid w:val="00D44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D264C9496833468FF1D5257DCD498C">
    <w:name w:val="B9D264C9496833468FF1D5257DCD498C"/>
    <w:rsid w:val="002F3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C1FB-C8BB-DE4B-A754-CA5EF9F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CONSENT FOR PERMANANT MAKE UP  2016.doc</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CONSENT FOR PERMANANT MAKE UP  2016.doc</dc:title>
  <dc:subject/>
  <dc:creator>Mark Dinh</dc:creator>
  <cp:keywords/>
  <cp:lastModifiedBy>Jamie Perrin</cp:lastModifiedBy>
  <cp:revision>3</cp:revision>
  <cp:lastPrinted>2021-05-19T04:39:00Z</cp:lastPrinted>
  <dcterms:created xsi:type="dcterms:W3CDTF">2021-05-19T04:41:00Z</dcterms:created>
  <dcterms:modified xsi:type="dcterms:W3CDTF">2021-05-19T04:41:00Z</dcterms:modified>
</cp:coreProperties>
</file>